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550" w:type="dxa"/>
        <w:jc w:val="center"/>
        <w:tblCellSpacing w:w="0" w:type="dxa"/>
        <w:tblCellMar>
          <w:left w:w="0" w:type="dxa"/>
          <w:right w:w="0" w:type="dxa"/>
        </w:tblCellMar>
        <w:tblLook w:val="04A0"/>
      </w:tblPr>
      <w:tblGrid>
        <w:gridCol w:w="11580"/>
      </w:tblGrid>
      <w:tr w:rsidR="001A43AF" w:rsidRPr="001A43AF" w:rsidTr="001A43AF">
        <w:trPr>
          <w:tblCellSpacing w:w="0" w:type="dxa"/>
          <w:jc w:val="center"/>
        </w:trPr>
        <w:tc>
          <w:tcPr>
            <w:tcW w:w="9900" w:type="dxa"/>
            <w:hideMark/>
          </w:tcPr>
          <w:p w:rsidR="001A43AF" w:rsidRPr="001A43AF" w:rsidRDefault="001A43AF" w:rsidP="001A43AF">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7334250" cy="628650"/>
                  <wp:effectExtent l="19050" t="0" r="0" b="0"/>
                  <wp:docPr id="1" name="Immagine 1" descr="http://www.anep.it/nuovosito/images/top-b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nep.it/nuovosito/images/top-bar.jpg"/>
                          <pic:cNvPicPr>
                            <a:picLocks noChangeAspect="1" noChangeArrowheads="1"/>
                          </pic:cNvPicPr>
                        </pic:nvPicPr>
                        <pic:blipFill>
                          <a:blip r:embed="rId5"/>
                          <a:srcRect/>
                          <a:stretch>
                            <a:fillRect/>
                          </a:stretch>
                        </pic:blipFill>
                        <pic:spPr bwMode="auto">
                          <a:xfrm>
                            <a:off x="0" y="0"/>
                            <a:ext cx="7334250" cy="628650"/>
                          </a:xfrm>
                          <a:prstGeom prst="rect">
                            <a:avLst/>
                          </a:prstGeom>
                          <a:noFill/>
                          <a:ln w="9525">
                            <a:noFill/>
                            <a:miter lim="800000"/>
                            <a:headEnd/>
                            <a:tailEnd/>
                          </a:ln>
                        </pic:spPr>
                      </pic:pic>
                    </a:graphicData>
                  </a:graphic>
                </wp:inline>
              </w:drawing>
            </w:r>
          </w:p>
        </w:tc>
      </w:tr>
      <w:tr w:rsidR="001A43AF" w:rsidRPr="001A43AF" w:rsidTr="001A43AF">
        <w:trPr>
          <w:tblCellSpacing w:w="0" w:type="dxa"/>
          <w:jc w:val="center"/>
        </w:trPr>
        <w:tc>
          <w:tcPr>
            <w:tcW w:w="0" w:type="auto"/>
            <w:vAlign w:val="center"/>
            <w:hideMark/>
          </w:tcPr>
          <w:p w:rsidR="001A43AF" w:rsidRPr="001A43AF" w:rsidRDefault="001A43AF" w:rsidP="001A43AF">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7334250" cy="923925"/>
                  <wp:effectExtent l="19050" t="0" r="0" b="0"/>
                  <wp:docPr id="2" name="Immagine 2" descr="http://www.anep.it/nuovosito/images/main-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nep.it/nuovosito/images/main-image.jpg"/>
                          <pic:cNvPicPr>
                            <a:picLocks noChangeAspect="1" noChangeArrowheads="1"/>
                          </pic:cNvPicPr>
                        </pic:nvPicPr>
                        <pic:blipFill>
                          <a:blip r:embed="rId6"/>
                          <a:srcRect/>
                          <a:stretch>
                            <a:fillRect/>
                          </a:stretch>
                        </pic:blipFill>
                        <pic:spPr bwMode="auto">
                          <a:xfrm>
                            <a:off x="0" y="0"/>
                            <a:ext cx="7334250" cy="923925"/>
                          </a:xfrm>
                          <a:prstGeom prst="rect">
                            <a:avLst/>
                          </a:prstGeom>
                          <a:noFill/>
                          <a:ln w="9525">
                            <a:noFill/>
                            <a:miter lim="800000"/>
                            <a:headEnd/>
                            <a:tailEnd/>
                          </a:ln>
                        </pic:spPr>
                      </pic:pic>
                    </a:graphicData>
                  </a:graphic>
                </wp:inline>
              </w:drawing>
            </w:r>
          </w:p>
        </w:tc>
      </w:tr>
      <w:tr w:rsidR="001A43AF" w:rsidRPr="001A43AF" w:rsidTr="001A43AF">
        <w:trPr>
          <w:trHeight w:val="420"/>
          <w:tblCellSpacing w:w="0" w:type="dxa"/>
          <w:jc w:val="center"/>
        </w:trPr>
        <w:tc>
          <w:tcPr>
            <w:tcW w:w="0" w:type="auto"/>
            <w:vAlign w:val="center"/>
            <w:hideMark/>
          </w:tcPr>
          <w:p w:rsidR="001A43AF" w:rsidRPr="001A43AF" w:rsidRDefault="001A43AF" w:rsidP="001A43AF">
            <w:pPr>
              <w:spacing w:after="0" w:line="240" w:lineRule="auto"/>
              <w:jc w:val="center"/>
              <w:rPr>
                <w:rFonts w:ascii="Times New Roman" w:eastAsia="Times New Roman" w:hAnsi="Times New Roman" w:cs="Times New Roman"/>
                <w:sz w:val="24"/>
                <w:szCs w:val="24"/>
                <w:lang w:eastAsia="it-IT"/>
              </w:rPr>
            </w:pPr>
          </w:p>
        </w:tc>
      </w:tr>
      <w:tr w:rsidR="001A43AF" w:rsidRPr="001A43AF" w:rsidTr="001A43AF">
        <w:trPr>
          <w:tblCellSpacing w:w="0" w:type="dxa"/>
          <w:jc w:val="center"/>
        </w:trPr>
        <w:tc>
          <w:tcPr>
            <w:tcW w:w="0" w:type="auto"/>
            <w:shd w:val="clear" w:color="auto" w:fill="FFFFFF"/>
            <w:hideMark/>
          </w:tcPr>
          <w:tbl>
            <w:tblPr>
              <w:tblW w:w="11550" w:type="dxa"/>
              <w:tblCellSpacing w:w="0" w:type="dxa"/>
              <w:tblCellMar>
                <w:left w:w="0" w:type="dxa"/>
                <w:right w:w="0" w:type="dxa"/>
              </w:tblCellMar>
              <w:tblLook w:val="04A0"/>
            </w:tblPr>
            <w:tblGrid>
              <w:gridCol w:w="2707"/>
              <w:gridCol w:w="8843"/>
            </w:tblGrid>
            <w:tr w:rsidR="001A43AF" w:rsidRPr="001A43AF">
              <w:trPr>
                <w:tblCellSpacing w:w="0" w:type="dxa"/>
              </w:trPr>
              <w:tc>
                <w:tcPr>
                  <w:tcW w:w="2700" w:type="dxa"/>
                  <w:hideMark/>
                </w:tcPr>
                <w:tbl>
                  <w:tblPr>
                    <w:tblW w:w="2700" w:type="dxa"/>
                    <w:tblCellSpacing w:w="0" w:type="dxa"/>
                    <w:tblCellMar>
                      <w:left w:w="0" w:type="dxa"/>
                      <w:right w:w="0" w:type="dxa"/>
                    </w:tblCellMar>
                    <w:tblLook w:val="04A0"/>
                  </w:tblPr>
                  <w:tblGrid>
                    <w:gridCol w:w="2700"/>
                  </w:tblGrid>
                  <w:tr w:rsidR="001A43AF" w:rsidRPr="001A43AF">
                    <w:trPr>
                      <w:trHeight w:val="300"/>
                      <w:tblCellSpacing w:w="0" w:type="dxa"/>
                    </w:trPr>
                    <w:tc>
                      <w:tcPr>
                        <w:tcW w:w="0" w:type="auto"/>
                        <w:shd w:val="clear" w:color="auto" w:fill="390E8A"/>
                        <w:vAlign w:val="center"/>
                        <w:hideMark/>
                      </w:tcPr>
                      <w:p w:rsidR="001A43AF" w:rsidRPr="001A43AF" w:rsidRDefault="001A43AF" w:rsidP="00F02DE2">
                        <w:pPr>
                          <w:spacing w:after="0" w:line="240" w:lineRule="auto"/>
                          <w:rPr>
                            <w:rFonts w:ascii="Times New Roman" w:eastAsia="Times New Roman" w:hAnsi="Times New Roman" w:cs="Times New Roman"/>
                            <w:sz w:val="24"/>
                            <w:szCs w:val="24"/>
                            <w:lang w:eastAsia="it-IT"/>
                          </w:rPr>
                        </w:pPr>
                        <w:r w:rsidRPr="001A43AF">
                          <w:rPr>
                            <w:rFonts w:ascii="Times New Roman" w:eastAsia="Times New Roman" w:hAnsi="Times New Roman" w:cs="Times New Roman"/>
                            <w:sz w:val="24"/>
                            <w:szCs w:val="24"/>
                            <w:lang w:eastAsia="it-IT"/>
                          </w:rPr>
                          <w:t>ASSOCIAZIONE</w:t>
                        </w:r>
                      </w:p>
                    </w:tc>
                  </w:tr>
                  <w:tr w:rsidR="001A43AF" w:rsidRPr="001A43AF">
                    <w:trPr>
                      <w:tblCellSpacing w:w="0" w:type="dxa"/>
                    </w:trPr>
                    <w:tc>
                      <w:tcPr>
                        <w:tcW w:w="0" w:type="auto"/>
                        <w:hideMark/>
                      </w:tcPr>
                      <w:p w:rsidR="001A43AF" w:rsidRPr="00F02DE2" w:rsidRDefault="001A43AF" w:rsidP="00F02DE2">
                        <w:pPr>
                          <w:spacing w:before="100" w:beforeAutospacing="1" w:after="100" w:afterAutospacing="1" w:line="240" w:lineRule="auto"/>
                          <w:rPr>
                            <w:rFonts w:ascii="Times New Roman" w:eastAsia="Times New Roman" w:hAnsi="Times New Roman" w:cs="Times New Roman"/>
                            <w:sz w:val="24"/>
                            <w:szCs w:val="24"/>
                            <w:lang w:eastAsia="it-IT"/>
                          </w:rPr>
                        </w:pPr>
                      </w:p>
                    </w:tc>
                  </w:tr>
                  <w:tr w:rsidR="001A43AF" w:rsidRPr="001A43AF">
                    <w:trPr>
                      <w:trHeight w:val="300"/>
                      <w:tblCellSpacing w:w="0" w:type="dxa"/>
                    </w:trPr>
                    <w:tc>
                      <w:tcPr>
                        <w:tcW w:w="0" w:type="auto"/>
                        <w:shd w:val="clear" w:color="auto" w:fill="390E8A"/>
                        <w:vAlign w:val="center"/>
                        <w:hideMark/>
                      </w:tcPr>
                      <w:p w:rsidR="001A43AF" w:rsidRPr="001A43AF" w:rsidRDefault="001A43AF" w:rsidP="00F02DE2">
                        <w:pPr>
                          <w:spacing w:after="0" w:line="240" w:lineRule="auto"/>
                          <w:rPr>
                            <w:rFonts w:ascii="Times New Roman" w:eastAsia="Times New Roman" w:hAnsi="Times New Roman" w:cs="Times New Roman"/>
                            <w:sz w:val="24"/>
                            <w:szCs w:val="24"/>
                            <w:lang w:eastAsia="it-IT"/>
                          </w:rPr>
                        </w:pPr>
                      </w:p>
                    </w:tc>
                  </w:tr>
                  <w:tr w:rsidR="001A43AF" w:rsidRPr="001A43AF">
                    <w:trPr>
                      <w:tblCellSpacing w:w="0" w:type="dxa"/>
                    </w:trPr>
                    <w:tc>
                      <w:tcPr>
                        <w:tcW w:w="0" w:type="auto"/>
                        <w:hideMark/>
                      </w:tcPr>
                      <w:p w:rsidR="001A43AF" w:rsidRPr="001A43AF" w:rsidRDefault="001A43AF" w:rsidP="00F02DE2">
                        <w:pPr>
                          <w:spacing w:before="100" w:beforeAutospacing="1" w:after="100" w:afterAutospacing="1" w:line="240" w:lineRule="auto"/>
                          <w:rPr>
                            <w:rFonts w:ascii="Times New Roman" w:eastAsia="Times New Roman" w:hAnsi="Times New Roman" w:cs="Times New Roman"/>
                            <w:sz w:val="24"/>
                            <w:szCs w:val="24"/>
                            <w:lang w:eastAsia="it-IT"/>
                          </w:rPr>
                        </w:pPr>
                      </w:p>
                    </w:tc>
                  </w:tr>
                </w:tbl>
                <w:p w:rsidR="001A43AF" w:rsidRPr="001A43AF" w:rsidRDefault="001A43AF" w:rsidP="00F02DE2">
                  <w:pPr>
                    <w:spacing w:after="0" w:line="240" w:lineRule="auto"/>
                    <w:rPr>
                      <w:rFonts w:ascii="Times New Roman" w:eastAsia="Times New Roman" w:hAnsi="Times New Roman" w:cs="Times New Roman"/>
                      <w:sz w:val="24"/>
                      <w:szCs w:val="24"/>
                      <w:lang w:eastAsia="it-IT"/>
                    </w:rPr>
                  </w:pPr>
                </w:p>
              </w:tc>
              <w:tc>
                <w:tcPr>
                  <w:tcW w:w="8820" w:type="dxa"/>
                  <w:hideMark/>
                </w:tcPr>
                <w:tbl>
                  <w:tblPr>
                    <w:tblW w:w="8820" w:type="dxa"/>
                    <w:tblCellSpacing w:w="0" w:type="dxa"/>
                    <w:tblCellMar>
                      <w:left w:w="0" w:type="dxa"/>
                      <w:right w:w="0" w:type="dxa"/>
                    </w:tblCellMar>
                    <w:tblLook w:val="04A0"/>
                  </w:tblPr>
                  <w:tblGrid>
                    <w:gridCol w:w="8820"/>
                  </w:tblGrid>
                  <w:tr w:rsidR="001A43AF" w:rsidRPr="001A43AF">
                    <w:trPr>
                      <w:trHeight w:val="300"/>
                      <w:tblCellSpacing w:w="0" w:type="dxa"/>
                    </w:trPr>
                    <w:tc>
                      <w:tcPr>
                        <w:tcW w:w="0" w:type="auto"/>
                        <w:shd w:val="clear" w:color="auto" w:fill="390E8A"/>
                        <w:vAlign w:val="center"/>
                        <w:hideMark/>
                      </w:tcPr>
                      <w:p w:rsidR="001A43AF" w:rsidRPr="001A43AF" w:rsidRDefault="001A43AF" w:rsidP="00F02DE2">
                        <w:pPr>
                          <w:spacing w:after="0" w:line="240" w:lineRule="auto"/>
                          <w:rPr>
                            <w:rFonts w:ascii="Times New Roman" w:eastAsia="Times New Roman" w:hAnsi="Times New Roman" w:cs="Times New Roman"/>
                            <w:sz w:val="24"/>
                            <w:szCs w:val="24"/>
                            <w:lang w:eastAsia="it-IT"/>
                          </w:rPr>
                        </w:pPr>
                        <w:r w:rsidRPr="001A43AF">
                          <w:rPr>
                            <w:rFonts w:ascii="Times New Roman" w:eastAsia="Times New Roman" w:hAnsi="Times New Roman" w:cs="Times New Roman"/>
                            <w:sz w:val="24"/>
                            <w:szCs w:val="24"/>
                            <w:lang w:eastAsia="it-IT"/>
                          </w:rPr>
                          <w:t>DOCUMENTO PROGRAMMATICO</w:t>
                        </w:r>
                      </w:p>
                    </w:tc>
                  </w:tr>
                  <w:tr w:rsidR="001A43AF" w:rsidRPr="001A43AF">
                    <w:trPr>
                      <w:trHeight w:val="300"/>
                      <w:tblCellSpacing w:w="0" w:type="dxa"/>
                    </w:trPr>
                    <w:tc>
                      <w:tcPr>
                        <w:tcW w:w="0" w:type="auto"/>
                        <w:shd w:val="clear" w:color="auto" w:fill="FFFFFF"/>
                        <w:vAlign w:val="center"/>
                        <w:hideMark/>
                      </w:tcPr>
                      <w:p w:rsidR="001A43AF" w:rsidRPr="001A43AF" w:rsidRDefault="001A43AF" w:rsidP="00F02DE2">
                        <w:pPr>
                          <w:spacing w:after="240" w:line="240" w:lineRule="auto"/>
                          <w:rPr>
                            <w:rFonts w:ascii="Times New Roman" w:eastAsia="Times New Roman" w:hAnsi="Times New Roman" w:cs="Times New Roman"/>
                            <w:sz w:val="24"/>
                            <w:szCs w:val="24"/>
                            <w:lang w:eastAsia="it-IT"/>
                          </w:rPr>
                        </w:pPr>
                      </w:p>
                      <w:p w:rsidR="001A43AF" w:rsidRPr="001A43AF" w:rsidRDefault="001A43AF" w:rsidP="00F02DE2">
                        <w:pPr>
                          <w:spacing w:after="240" w:line="240" w:lineRule="auto"/>
                          <w:rPr>
                            <w:rFonts w:ascii="Times New Roman" w:eastAsia="Times New Roman" w:hAnsi="Times New Roman" w:cs="Times New Roman"/>
                            <w:sz w:val="24"/>
                            <w:szCs w:val="24"/>
                            <w:lang w:eastAsia="it-IT"/>
                          </w:rPr>
                        </w:pPr>
                        <w:r w:rsidRPr="001A43AF">
                          <w:rPr>
                            <w:rFonts w:ascii="Times New Roman" w:eastAsia="Times New Roman" w:hAnsi="Times New Roman" w:cs="Times New Roman"/>
                            <w:b/>
                            <w:bCs/>
                            <w:sz w:val="24"/>
                            <w:szCs w:val="24"/>
                            <w:lang w:eastAsia="it-IT"/>
                          </w:rPr>
                          <w:t>(realizzato nel 1992 e modificato nell'Assemblea Nazionale 2002)</w:t>
                        </w:r>
                        <w:r w:rsidRPr="001A43AF">
                          <w:rPr>
                            <w:rFonts w:ascii="Times New Roman" w:eastAsia="Times New Roman" w:hAnsi="Times New Roman" w:cs="Times New Roman"/>
                            <w:sz w:val="24"/>
                            <w:szCs w:val="24"/>
                            <w:lang w:eastAsia="it-IT"/>
                          </w:rPr>
                          <w:br/>
                        </w:r>
                        <w:r w:rsidRPr="001A43AF">
                          <w:rPr>
                            <w:rFonts w:ascii="Times New Roman" w:eastAsia="Times New Roman" w:hAnsi="Times New Roman" w:cs="Times New Roman"/>
                            <w:sz w:val="24"/>
                            <w:szCs w:val="24"/>
                            <w:lang w:eastAsia="it-IT"/>
                          </w:rPr>
                          <w:br/>
                        </w:r>
                        <w:r w:rsidRPr="001A43AF">
                          <w:rPr>
                            <w:rFonts w:ascii="Times New Roman" w:eastAsia="Times New Roman" w:hAnsi="Times New Roman" w:cs="Times New Roman"/>
                            <w:b/>
                            <w:bCs/>
                            <w:sz w:val="24"/>
                            <w:szCs w:val="24"/>
                            <w:lang w:eastAsia="it-IT"/>
                          </w:rPr>
                          <w:t>PROFILO PROFESSIONALE</w:t>
                        </w:r>
                        <w:r w:rsidRPr="001A43AF">
                          <w:rPr>
                            <w:rFonts w:ascii="Times New Roman" w:eastAsia="Times New Roman" w:hAnsi="Times New Roman" w:cs="Times New Roman"/>
                            <w:sz w:val="24"/>
                            <w:szCs w:val="24"/>
                            <w:lang w:eastAsia="it-IT"/>
                          </w:rPr>
                          <w:br/>
                          <w:t>L'Associazione Nazionale Educatori si riconosce nella seguente definizione di profilo professionale:</w:t>
                        </w:r>
                        <w:r w:rsidRPr="001A43AF">
                          <w:rPr>
                            <w:rFonts w:ascii="Times New Roman" w:eastAsia="Times New Roman" w:hAnsi="Times New Roman" w:cs="Times New Roman"/>
                            <w:sz w:val="24"/>
                            <w:szCs w:val="24"/>
                            <w:lang w:eastAsia="it-IT"/>
                          </w:rPr>
                          <w:br/>
                          <w:t xml:space="preserve">"L'Educatore professionale è l'operatore che, in base ad una specifica preparazione di carattere teorico e tecnico - pratico, svolge la propria attività mediante la formulazione e la realizzazione di progetti educativi, caratterizzati da intenzionalità e continuità, volti a promuovere lo sviluppo equilibrato della personalità e delle potenzialità, il recupero ed il reinserimento sociale di soggetti portatori di menomazioni </w:t>
                        </w:r>
                        <w:proofErr w:type="spellStart"/>
                        <w:r w:rsidRPr="001A43AF">
                          <w:rPr>
                            <w:rFonts w:ascii="Times New Roman" w:eastAsia="Times New Roman" w:hAnsi="Times New Roman" w:cs="Times New Roman"/>
                            <w:sz w:val="24"/>
                            <w:szCs w:val="24"/>
                            <w:lang w:eastAsia="it-IT"/>
                          </w:rPr>
                          <w:t>psico</w:t>
                        </w:r>
                        <w:proofErr w:type="spellEnd"/>
                        <w:r w:rsidRPr="001A43AF">
                          <w:rPr>
                            <w:rFonts w:ascii="Times New Roman" w:eastAsia="Times New Roman" w:hAnsi="Times New Roman" w:cs="Times New Roman"/>
                            <w:sz w:val="24"/>
                            <w:szCs w:val="24"/>
                            <w:lang w:eastAsia="it-IT"/>
                          </w:rPr>
                          <w:t xml:space="preserve"> - fisiche e di persone in situazione di disagio o esposte a rischio di emarginazione sociale o di devianza".</w:t>
                        </w:r>
                        <w:r w:rsidRPr="001A43AF">
                          <w:rPr>
                            <w:rFonts w:ascii="Times New Roman" w:eastAsia="Times New Roman" w:hAnsi="Times New Roman" w:cs="Times New Roman"/>
                            <w:sz w:val="24"/>
                            <w:szCs w:val="24"/>
                            <w:lang w:eastAsia="it-IT"/>
                          </w:rPr>
                          <w:br/>
                          <w:t>Per il perseguimento di tali obiettivi nell'ambito del sistema organizzato ed integrato delle risorse sanitarie e sociali l'Educatore professionale, utilizzando metodologie centrate sul rapporto interpersonale, svolge interventi mirati rivolti ai singoli, alle famiglie, ai gruppi ed al contesto ambientale territoriale, nell'ambito delle istituzioni e dei servizi sociali, sanitari ed educativi pubblici e privati.</w:t>
                        </w:r>
                        <w:r w:rsidRPr="001A43AF">
                          <w:rPr>
                            <w:rFonts w:ascii="Times New Roman" w:eastAsia="Times New Roman" w:hAnsi="Times New Roman" w:cs="Times New Roman"/>
                            <w:sz w:val="24"/>
                            <w:szCs w:val="24"/>
                            <w:lang w:eastAsia="it-IT"/>
                          </w:rPr>
                          <w:br/>
                          <w:t xml:space="preserve">Gli strumenti di cui si avvale sono relativi a metodologie di operatività psicologica, pedagogico - educativa e di riabilitazione </w:t>
                        </w:r>
                        <w:proofErr w:type="spellStart"/>
                        <w:r w:rsidRPr="001A43AF">
                          <w:rPr>
                            <w:rFonts w:ascii="Times New Roman" w:eastAsia="Times New Roman" w:hAnsi="Times New Roman" w:cs="Times New Roman"/>
                            <w:sz w:val="24"/>
                            <w:szCs w:val="24"/>
                            <w:lang w:eastAsia="it-IT"/>
                          </w:rPr>
                          <w:t>psico</w:t>
                        </w:r>
                        <w:proofErr w:type="spellEnd"/>
                        <w:r w:rsidRPr="001A43AF">
                          <w:rPr>
                            <w:rFonts w:ascii="Times New Roman" w:eastAsia="Times New Roman" w:hAnsi="Times New Roman" w:cs="Times New Roman"/>
                            <w:sz w:val="24"/>
                            <w:szCs w:val="24"/>
                            <w:lang w:eastAsia="it-IT"/>
                          </w:rPr>
                          <w:t xml:space="preserve"> - sociale.</w:t>
                        </w:r>
                        <w:r w:rsidRPr="001A43AF">
                          <w:rPr>
                            <w:rFonts w:ascii="Times New Roman" w:eastAsia="Times New Roman" w:hAnsi="Times New Roman" w:cs="Times New Roman"/>
                            <w:sz w:val="24"/>
                            <w:szCs w:val="24"/>
                            <w:lang w:eastAsia="it-IT"/>
                          </w:rPr>
                          <w:br/>
                          <w:t>Conduce inoltre attività di studio, ricerca, documentazione e attività formativo didattica e di supervisione indirizzate alla globalità dei diversi contesti ed interventi educativi.</w:t>
                        </w:r>
                        <w:r w:rsidRPr="001A43AF">
                          <w:rPr>
                            <w:rFonts w:ascii="Times New Roman" w:eastAsia="Times New Roman" w:hAnsi="Times New Roman" w:cs="Times New Roman"/>
                            <w:sz w:val="24"/>
                            <w:szCs w:val="24"/>
                            <w:lang w:eastAsia="it-IT"/>
                          </w:rPr>
                          <w:br/>
                        </w:r>
                        <w:r w:rsidRPr="001A43AF">
                          <w:rPr>
                            <w:rFonts w:ascii="Times New Roman" w:eastAsia="Times New Roman" w:hAnsi="Times New Roman" w:cs="Times New Roman"/>
                            <w:sz w:val="24"/>
                            <w:szCs w:val="24"/>
                            <w:lang w:eastAsia="it-IT"/>
                          </w:rPr>
                          <w:br/>
                        </w:r>
                        <w:r w:rsidRPr="001A43AF">
                          <w:rPr>
                            <w:rFonts w:ascii="Times New Roman" w:eastAsia="Times New Roman" w:hAnsi="Times New Roman" w:cs="Times New Roman"/>
                            <w:b/>
                            <w:bCs/>
                            <w:sz w:val="24"/>
                            <w:szCs w:val="24"/>
                            <w:lang w:eastAsia="it-IT"/>
                          </w:rPr>
                          <w:t>FUNZIONI</w:t>
                        </w:r>
                        <w:r w:rsidRPr="001A43AF">
                          <w:rPr>
                            <w:rFonts w:ascii="Times New Roman" w:eastAsia="Times New Roman" w:hAnsi="Times New Roman" w:cs="Times New Roman"/>
                            <w:sz w:val="24"/>
                            <w:szCs w:val="24"/>
                            <w:lang w:eastAsia="it-IT"/>
                          </w:rPr>
                          <w:br/>
                          <w:t>Si ritiene di individuare quali funzioni particolari dell'Educatore professionale:</w:t>
                        </w:r>
                        <w:r w:rsidRPr="001A43AF">
                          <w:rPr>
                            <w:rFonts w:ascii="Times New Roman" w:eastAsia="Times New Roman" w:hAnsi="Times New Roman" w:cs="Times New Roman"/>
                            <w:sz w:val="24"/>
                            <w:szCs w:val="24"/>
                            <w:lang w:eastAsia="it-IT"/>
                          </w:rPr>
                          <w:br/>
                          <w:t>- funzione educativa propriamente detta, come stimolo alla crescita ed aiuto alla persona:</w:t>
                        </w:r>
                        <w:r w:rsidRPr="001A43AF">
                          <w:rPr>
                            <w:rFonts w:ascii="Times New Roman" w:eastAsia="Times New Roman" w:hAnsi="Times New Roman" w:cs="Times New Roman"/>
                            <w:sz w:val="24"/>
                            <w:szCs w:val="24"/>
                            <w:lang w:eastAsia="it-IT"/>
                          </w:rPr>
                          <w:br/>
                          <w:t>- funzione assistenziale, in una accezione generica di prevenzione, cura e riabilitazione:</w:t>
                        </w:r>
                        <w:r w:rsidRPr="001A43AF">
                          <w:rPr>
                            <w:rFonts w:ascii="Times New Roman" w:eastAsia="Times New Roman" w:hAnsi="Times New Roman" w:cs="Times New Roman"/>
                            <w:sz w:val="24"/>
                            <w:szCs w:val="24"/>
                            <w:lang w:eastAsia="it-IT"/>
                          </w:rPr>
                          <w:br/>
                          <w:t xml:space="preserve">- funzione di ricerca, studio e documentazione, </w:t>
                        </w:r>
                        <w:proofErr w:type="spellStart"/>
                        <w:r w:rsidRPr="001A43AF">
                          <w:rPr>
                            <w:rFonts w:ascii="Times New Roman" w:eastAsia="Times New Roman" w:hAnsi="Times New Roman" w:cs="Times New Roman"/>
                            <w:sz w:val="24"/>
                            <w:szCs w:val="24"/>
                            <w:lang w:eastAsia="it-IT"/>
                          </w:rPr>
                          <w:t>nonchè</w:t>
                        </w:r>
                        <w:proofErr w:type="spellEnd"/>
                        <w:r w:rsidRPr="001A43AF">
                          <w:rPr>
                            <w:rFonts w:ascii="Times New Roman" w:eastAsia="Times New Roman" w:hAnsi="Times New Roman" w:cs="Times New Roman"/>
                            <w:sz w:val="24"/>
                            <w:szCs w:val="24"/>
                            <w:lang w:eastAsia="it-IT"/>
                          </w:rPr>
                          <w:t xml:space="preserve"> didattica.</w:t>
                        </w:r>
                        <w:r w:rsidRPr="001A43AF">
                          <w:rPr>
                            <w:rFonts w:ascii="Times New Roman" w:eastAsia="Times New Roman" w:hAnsi="Times New Roman" w:cs="Times New Roman"/>
                            <w:sz w:val="24"/>
                            <w:szCs w:val="24"/>
                            <w:lang w:eastAsia="it-IT"/>
                          </w:rPr>
                          <w:br/>
                        </w:r>
                        <w:r w:rsidRPr="001A43AF">
                          <w:rPr>
                            <w:rFonts w:ascii="Times New Roman" w:eastAsia="Times New Roman" w:hAnsi="Times New Roman" w:cs="Times New Roman"/>
                            <w:sz w:val="24"/>
                            <w:szCs w:val="24"/>
                            <w:lang w:eastAsia="it-IT"/>
                          </w:rPr>
                          <w:br/>
                        </w:r>
                        <w:r w:rsidRPr="001A43AF">
                          <w:rPr>
                            <w:rFonts w:ascii="Times New Roman" w:eastAsia="Times New Roman" w:hAnsi="Times New Roman" w:cs="Times New Roman"/>
                            <w:b/>
                            <w:bCs/>
                            <w:sz w:val="24"/>
                            <w:szCs w:val="24"/>
                            <w:lang w:eastAsia="it-IT"/>
                          </w:rPr>
                          <w:t>ATTIVITA'</w:t>
                        </w:r>
                        <w:r w:rsidRPr="001A43AF">
                          <w:rPr>
                            <w:rFonts w:ascii="Times New Roman" w:eastAsia="Times New Roman" w:hAnsi="Times New Roman" w:cs="Times New Roman"/>
                            <w:sz w:val="24"/>
                            <w:szCs w:val="24"/>
                            <w:lang w:eastAsia="it-IT"/>
                          </w:rPr>
                          <w:br/>
                          <w:t>L'Educatore professionale nell'ambito del sistema dei servizi ed in collaborazione con le altre figure professionali:</w:t>
                        </w:r>
                        <w:r w:rsidRPr="001A43AF">
                          <w:rPr>
                            <w:rFonts w:ascii="Times New Roman" w:eastAsia="Times New Roman" w:hAnsi="Times New Roman" w:cs="Times New Roman"/>
                            <w:sz w:val="24"/>
                            <w:szCs w:val="24"/>
                            <w:lang w:eastAsia="it-IT"/>
                          </w:rPr>
                          <w:br/>
                          <w:t>- osserva, conosce e valuta, con gli specifici strumenti della professione, il soggetto nella sua realtà oggettiva, nella sua storia e nelle sue istanze evolutive, analizza i bisogni e rileva le risorse del contesto familiare e socio - ambientale;</w:t>
                        </w:r>
                        <w:r w:rsidRPr="001A43AF">
                          <w:rPr>
                            <w:rFonts w:ascii="Times New Roman" w:eastAsia="Times New Roman" w:hAnsi="Times New Roman" w:cs="Times New Roman"/>
                            <w:sz w:val="24"/>
                            <w:szCs w:val="24"/>
                            <w:lang w:eastAsia="it-IT"/>
                          </w:rPr>
                          <w:br/>
                          <w:t xml:space="preserve">- programma, progetta, gestisce, realizza e verifica interventi educativi finalizzati ad obiettivi formativi terapeutici e di riabilitazione </w:t>
                        </w:r>
                        <w:proofErr w:type="spellStart"/>
                        <w:r w:rsidRPr="001A43AF">
                          <w:rPr>
                            <w:rFonts w:ascii="Times New Roman" w:eastAsia="Times New Roman" w:hAnsi="Times New Roman" w:cs="Times New Roman"/>
                            <w:sz w:val="24"/>
                            <w:szCs w:val="24"/>
                            <w:lang w:eastAsia="it-IT"/>
                          </w:rPr>
                          <w:t>psico</w:t>
                        </w:r>
                        <w:proofErr w:type="spellEnd"/>
                        <w:r w:rsidRPr="001A43AF">
                          <w:rPr>
                            <w:rFonts w:ascii="Times New Roman" w:eastAsia="Times New Roman" w:hAnsi="Times New Roman" w:cs="Times New Roman"/>
                            <w:sz w:val="24"/>
                            <w:szCs w:val="24"/>
                            <w:lang w:eastAsia="it-IT"/>
                          </w:rPr>
                          <w:t xml:space="preserve"> - sociale verificabili mediante metodologie sistematiche e continuative, mirati al recupero e allo sviluppo del soggetto, alla gestione della quotidianità e alla progettualità nel tempo;</w:t>
                        </w:r>
                        <w:r w:rsidRPr="001A43AF">
                          <w:rPr>
                            <w:rFonts w:ascii="Times New Roman" w:eastAsia="Times New Roman" w:hAnsi="Times New Roman" w:cs="Times New Roman"/>
                            <w:sz w:val="24"/>
                            <w:szCs w:val="24"/>
                            <w:lang w:eastAsia="it-IT"/>
                          </w:rPr>
                          <w:br/>
                          <w:t xml:space="preserve">- contribuisce a promuovere e ad organizzare la presa in carico clinica, sociale e </w:t>
                        </w:r>
                        <w:r w:rsidRPr="001A43AF">
                          <w:rPr>
                            <w:rFonts w:ascii="Times New Roman" w:eastAsia="Times New Roman" w:hAnsi="Times New Roman" w:cs="Times New Roman"/>
                            <w:sz w:val="24"/>
                            <w:szCs w:val="24"/>
                            <w:lang w:eastAsia="it-IT"/>
                          </w:rPr>
                          <w:lastRenderedPageBreak/>
                          <w:t>riabilitativa del soggetto, le strutture e le risorse sociali e sanitarie al fine di realizzare progetti educativi di cui, in autonomia professionale, ha la titolarità;</w:t>
                        </w:r>
                        <w:r w:rsidRPr="001A43AF">
                          <w:rPr>
                            <w:rFonts w:ascii="Times New Roman" w:eastAsia="Times New Roman" w:hAnsi="Times New Roman" w:cs="Times New Roman"/>
                            <w:sz w:val="24"/>
                            <w:szCs w:val="24"/>
                            <w:lang w:eastAsia="it-IT"/>
                          </w:rPr>
                          <w:br/>
                          <w:t>- opera nel contesto della prevenzione primaria sul territorio al fine di promuovere lo sviluppo delle relazioni di rete per favorire l'accoglienza e la gestione delle situazioni a rischio e delle patologie manifeste;</w:t>
                        </w:r>
                        <w:r w:rsidRPr="001A43AF">
                          <w:rPr>
                            <w:rFonts w:ascii="Times New Roman" w:eastAsia="Times New Roman" w:hAnsi="Times New Roman" w:cs="Times New Roman"/>
                            <w:sz w:val="24"/>
                            <w:szCs w:val="24"/>
                            <w:lang w:eastAsia="it-IT"/>
                          </w:rPr>
                          <w:br/>
                          <w:t>- progetta, organizza, coordina, gestisce e verifica la propria attività professionale all'interno dei servizi e delle strutture socio - educative, educativo - culturali, socio- sanitarie, riabilitative e assistenziali;</w:t>
                        </w:r>
                        <w:r w:rsidRPr="001A43AF">
                          <w:rPr>
                            <w:rFonts w:ascii="Times New Roman" w:eastAsia="Times New Roman" w:hAnsi="Times New Roman" w:cs="Times New Roman"/>
                            <w:sz w:val="24"/>
                            <w:szCs w:val="24"/>
                            <w:lang w:eastAsia="it-IT"/>
                          </w:rPr>
                          <w:br/>
                          <w:t>- svolge attività didattico, formative e di supervisione sia nell'ambito della formazione di base che della formazione permanente;</w:t>
                        </w:r>
                        <w:r w:rsidRPr="001A43AF">
                          <w:rPr>
                            <w:rFonts w:ascii="Times New Roman" w:eastAsia="Times New Roman" w:hAnsi="Times New Roman" w:cs="Times New Roman"/>
                            <w:sz w:val="24"/>
                            <w:szCs w:val="24"/>
                            <w:lang w:eastAsia="it-IT"/>
                          </w:rPr>
                          <w:br/>
                          <w:t>- realizza attività di studio, ricerca e documentazione in ambito socio - educativo.</w:t>
                        </w:r>
                        <w:r w:rsidRPr="001A43AF">
                          <w:rPr>
                            <w:rFonts w:ascii="Times New Roman" w:eastAsia="Times New Roman" w:hAnsi="Times New Roman" w:cs="Times New Roman"/>
                            <w:sz w:val="24"/>
                            <w:szCs w:val="24"/>
                            <w:lang w:eastAsia="it-IT"/>
                          </w:rPr>
                          <w:br/>
                        </w:r>
                        <w:r w:rsidRPr="001A43AF">
                          <w:rPr>
                            <w:rFonts w:ascii="Times New Roman" w:eastAsia="Times New Roman" w:hAnsi="Times New Roman" w:cs="Times New Roman"/>
                            <w:sz w:val="24"/>
                            <w:szCs w:val="24"/>
                            <w:lang w:eastAsia="it-IT"/>
                          </w:rPr>
                          <w:br/>
                        </w:r>
                        <w:r w:rsidRPr="001A43AF">
                          <w:rPr>
                            <w:rFonts w:ascii="Times New Roman" w:eastAsia="Times New Roman" w:hAnsi="Times New Roman" w:cs="Times New Roman"/>
                            <w:b/>
                            <w:bCs/>
                            <w:sz w:val="24"/>
                            <w:szCs w:val="24"/>
                            <w:lang w:eastAsia="it-IT"/>
                          </w:rPr>
                          <w:t xml:space="preserve">FORMAZIONE </w:t>
                        </w:r>
                        <w:proofErr w:type="spellStart"/>
                        <w:r w:rsidRPr="001A43AF">
                          <w:rPr>
                            <w:rFonts w:ascii="Times New Roman" w:eastAsia="Times New Roman" w:hAnsi="Times New Roman" w:cs="Times New Roman"/>
                            <w:b/>
                            <w:bCs/>
                            <w:sz w:val="24"/>
                            <w:szCs w:val="24"/>
                            <w:lang w:eastAsia="it-IT"/>
                          </w:rPr>
                          <w:t>DI</w:t>
                        </w:r>
                        <w:proofErr w:type="spellEnd"/>
                        <w:r w:rsidRPr="001A43AF">
                          <w:rPr>
                            <w:rFonts w:ascii="Times New Roman" w:eastAsia="Times New Roman" w:hAnsi="Times New Roman" w:cs="Times New Roman"/>
                            <w:b/>
                            <w:bCs/>
                            <w:sz w:val="24"/>
                            <w:szCs w:val="24"/>
                            <w:lang w:eastAsia="it-IT"/>
                          </w:rPr>
                          <w:t xml:space="preserve"> BASE</w:t>
                        </w:r>
                        <w:r w:rsidRPr="001A43AF">
                          <w:rPr>
                            <w:rFonts w:ascii="Times New Roman" w:eastAsia="Times New Roman" w:hAnsi="Times New Roman" w:cs="Times New Roman"/>
                            <w:sz w:val="24"/>
                            <w:szCs w:val="24"/>
                            <w:lang w:eastAsia="it-IT"/>
                          </w:rPr>
                          <w:br/>
                          <w:t>In considerazione del ruolo, delle funzioni e delle attività di competenza dell'Educatore professionale e delle molteplici problematiche legate alle diverse utenze e della complessità degli ambiti e dei servizi in cui opera, è opportuno prevedere e ribadire la necessità di un'unica figura di educatore debitamente formato mediante un unico e definito processo formativo di base che, evitando disomogeneità di contenuti e di indirizzi, permetta il suo efficace inserimento e favorisca le sue capacità ad operare in contesti ed ambiti diversi tra loro per utenza, per tipo di intervento e per organizzazione.</w:t>
                        </w:r>
                        <w:r w:rsidRPr="001A43AF">
                          <w:rPr>
                            <w:rFonts w:ascii="Times New Roman" w:eastAsia="Times New Roman" w:hAnsi="Times New Roman" w:cs="Times New Roman"/>
                            <w:sz w:val="24"/>
                            <w:szCs w:val="24"/>
                            <w:lang w:eastAsia="it-IT"/>
                          </w:rPr>
                          <w:br/>
                          <w:t>Conseguentemente si ritiene di poter individuare quale percorso formativo di base per l'Educatore professionale un corso di studi di durata triennale, per un ammontare totale di almeno di 2400 ore, che si configuri quale corsi di laure di primo livello che rispettino i requisiti fondamentali di Ordinamento didattico dell'ANEP (nota 1).</w:t>
                        </w:r>
                        <w:r w:rsidRPr="001A43AF">
                          <w:rPr>
                            <w:rFonts w:ascii="Times New Roman" w:eastAsia="Times New Roman" w:hAnsi="Times New Roman" w:cs="Times New Roman"/>
                            <w:sz w:val="24"/>
                            <w:szCs w:val="24"/>
                            <w:lang w:eastAsia="it-IT"/>
                          </w:rPr>
                          <w:br/>
                          <w:t>In tal senso sono primari obiettivi da perseguire da parte dell'ANEP il raggiungimento delle necessarie ed opportune disposizioni di legge, sia rispetto al riconoscimento che all'attivazione dei corsi, e la conseguente soppressione dei corsi di formazione, attivati a vario titolo, che in un adeguato spazio di tempo previsto non dovessero trasformarsi in corsi di diploma universitario riconosciuti o non avessero raggiunto un preciso rapporto convenzionale, mediante un protocollo d'intesa con le Università tale da permettere l'adozione dei medesimi ordinamenti didattici e la possibilità di ottenere il diploma universitario rilasciato dalle stesse Università come titolo professionale.</w:t>
                        </w:r>
                        <w:r w:rsidRPr="001A43AF">
                          <w:rPr>
                            <w:rFonts w:ascii="Times New Roman" w:eastAsia="Times New Roman" w:hAnsi="Times New Roman" w:cs="Times New Roman"/>
                            <w:sz w:val="24"/>
                            <w:szCs w:val="24"/>
                            <w:lang w:eastAsia="it-IT"/>
                          </w:rPr>
                          <w:br/>
                          <w:t>Il processo formativo di base si sviluppa a tre livelli strettamente interrelati:</w:t>
                        </w:r>
                        <w:r w:rsidRPr="001A43AF">
                          <w:rPr>
                            <w:rFonts w:ascii="Times New Roman" w:eastAsia="Times New Roman" w:hAnsi="Times New Roman" w:cs="Times New Roman"/>
                            <w:sz w:val="24"/>
                            <w:szCs w:val="24"/>
                            <w:lang w:eastAsia="it-IT"/>
                          </w:rPr>
                          <w:br/>
                        </w:r>
                        <w:r w:rsidRPr="001A43AF">
                          <w:rPr>
                            <w:rFonts w:ascii="Times New Roman" w:eastAsia="Times New Roman" w:hAnsi="Times New Roman" w:cs="Times New Roman"/>
                            <w:sz w:val="24"/>
                            <w:szCs w:val="24"/>
                            <w:lang w:eastAsia="it-IT"/>
                          </w:rPr>
                          <w:br/>
                        </w:r>
                        <w:r w:rsidRPr="001A43AF">
                          <w:rPr>
                            <w:rFonts w:ascii="Times New Roman" w:eastAsia="Times New Roman" w:hAnsi="Times New Roman" w:cs="Times New Roman"/>
                            <w:b/>
                            <w:bCs/>
                            <w:sz w:val="24"/>
                            <w:szCs w:val="24"/>
                            <w:lang w:eastAsia="it-IT"/>
                          </w:rPr>
                          <w:t>1) teorico - culturale:</w:t>
                        </w:r>
                        <w:r w:rsidRPr="001A43AF">
                          <w:rPr>
                            <w:rFonts w:ascii="Times New Roman" w:eastAsia="Times New Roman" w:hAnsi="Times New Roman" w:cs="Times New Roman"/>
                            <w:sz w:val="24"/>
                            <w:szCs w:val="24"/>
                            <w:lang w:eastAsia="it-IT"/>
                          </w:rPr>
                          <w:t>tale livello fornisce un corpo integrato di conoscenze riguardanti le scienze umane soprattutto nell'area psicologica, pedagogica - educativo e sociale, oltre che in quelle antropologiche, giuridico - economiche e sanitarie, come sistema strutturato di progettazione, realizzazione e valutazione dell'intervento educativo;</w:t>
                        </w:r>
                        <w:r w:rsidRPr="001A43AF">
                          <w:rPr>
                            <w:rFonts w:ascii="Times New Roman" w:eastAsia="Times New Roman" w:hAnsi="Times New Roman" w:cs="Times New Roman"/>
                            <w:sz w:val="24"/>
                            <w:szCs w:val="24"/>
                            <w:lang w:eastAsia="it-IT"/>
                          </w:rPr>
                          <w:br/>
                        </w:r>
                        <w:r w:rsidRPr="001A43AF">
                          <w:rPr>
                            <w:rFonts w:ascii="Times New Roman" w:eastAsia="Times New Roman" w:hAnsi="Times New Roman" w:cs="Times New Roman"/>
                            <w:sz w:val="24"/>
                            <w:szCs w:val="24"/>
                            <w:lang w:eastAsia="it-IT"/>
                          </w:rPr>
                          <w:br/>
                        </w:r>
                        <w:r w:rsidRPr="001A43AF">
                          <w:rPr>
                            <w:rFonts w:ascii="Times New Roman" w:eastAsia="Times New Roman" w:hAnsi="Times New Roman" w:cs="Times New Roman"/>
                            <w:b/>
                            <w:bCs/>
                            <w:sz w:val="24"/>
                            <w:szCs w:val="24"/>
                            <w:lang w:eastAsia="it-IT"/>
                          </w:rPr>
                          <w:t>2) tecnico - metodologico:</w:t>
                        </w:r>
                        <w:r w:rsidRPr="001A43AF">
                          <w:rPr>
                            <w:rFonts w:ascii="Times New Roman" w:eastAsia="Times New Roman" w:hAnsi="Times New Roman" w:cs="Times New Roman"/>
                            <w:sz w:val="24"/>
                            <w:szCs w:val="24"/>
                            <w:lang w:eastAsia="it-IT"/>
                          </w:rPr>
                          <w:t xml:space="preserve"> il secondo livello favorisce l'utilizzo delle conoscenze teoriche, permette l'acquisizione e la sperimentazione di metodi e di tecniche educative, consente di verificare le capacità personali e le modalità di esercizio della professione in rapporto alle caratteristiche dell'utenza e del settore d'intervento.</w:t>
                        </w:r>
                        <w:r w:rsidRPr="001A43AF">
                          <w:rPr>
                            <w:rFonts w:ascii="Times New Roman" w:eastAsia="Times New Roman" w:hAnsi="Times New Roman" w:cs="Times New Roman"/>
                            <w:sz w:val="24"/>
                            <w:szCs w:val="24"/>
                            <w:lang w:eastAsia="it-IT"/>
                          </w:rPr>
                          <w:br/>
                        </w:r>
                        <w:r w:rsidRPr="001A43AF">
                          <w:rPr>
                            <w:rFonts w:ascii="Times New Roman" w:eastAsia="Times New Roman" w:hAnsi="Times New Roman" w:cs="Times New Roman"/>
                            <w:sz w:val="24"/>
                            <w:szCs w:val="24"/>
                            <w:lang w:eastAsia="it-IT"/>
                          </w:rPr>
                          <w:br/>
                        </w:r>
                        <w:r w:rsidRPr="001A43AF">
                          <w:rPr>
                            <w:rFonts w:ascii="Times New Roman" w:eastAsia="Times New Roman" w:hAnsi="Times New Roman" w:cs="Times New Roman"/>
                            <w:b/>
                            <w:bCs/>
                            <w:sz w:val="24"/>
                            <w:szCs w:val="24"/>
                            <w:lang w:eastAsia="it-IT"/>
                          </w:rPr>
                          <w:t>3) pratico:</w:t>
                        </w:r>
                        <w:r w:rsidRPr="001A43AF">
                          <w:rPr>
                            <w:rFonts w:ascii="Times New Roman" w:eastAsia="Times New Roman" w:hAnsi="Times New Roman" w:cs="Times New Roman"/>
                            <w:sz w:val="24"/>
                            <w:szCs w:val="24"/>
                            <w:lang w:eastAsia="it-IT"/>
                          </w:rPr>
                          <w:t xml:space="preserve"> il terzo livello è costituito dalle attività di tirocinio; è fondamentale che esse assommino almeno ad un terzo del monte ore previsto per la formazione di base e che siano affiancate, per la conduzione e la supervisione, a professionisti appartenenti alla medesima figura, in servizi qualificati ed appositamente convenzionati con le sedi formative.</w:t>
                        </w:r>
                        <w:r w:rsidRPr="001A43AF">
                          <w:rPr>
                            <w:rFonts w:ascii="Times New Roman" w:eastAsia="Times New Roman" w:hAnsi="Times New Roman" w:cs="Times New Roman"/>
                            <w:sz w:val="24"/>
                            <w:szCs w:val="24"/>
                            <w:lang w:eastAsia="it-IT"/>
                          </w:rPr>
                          <w:br/>
                          <w:t xml:space="preserve">Nelle opportune sedi si svilupperanno le azioni necessarie </w:t>
                        </w:r>
                        <w:proofErr w:type="spellStart"/>
                        <w:r w:rsidRPr="001A43AF">
                          <w:rPr>
                            <w:rFonts w:ascii="Times New Roman" w:eastAsia="Times New Roman" w:hAnsi="Times New Roman" w:cs="Times New Roman"/>
                            <w:sz w:val="24"/>
                            <w:szCs w:val="24"/>
                            <w:lang w:eastAsia="it-IT"/>
                          </w:rPr>
                          <w:t>affinchè</w:t>
                        </w:r>
                        <w:proofErr w:type="spellEnd"/>
                        <w:r w:rsidRPr="001A43AF">
                          <w:rPr>
                            <w:rFonts w:ascii="Times New Roman" w:eastAsia="Times New Roman" w:hAnsi="Times New Roman" w:cs="Times New Roman"/>
                            <w:sz w:val="24"/>
                            <w:szCs w:val="24"/>
                            <w:lang w:eastAsia="it-IT"/>
                          </w:rPr>
                          <w:t xml:space="preserve"> il diploma universitario di Educatore professionale permetta l'accesso alla successiva formazione universitaria per il conseguimento del diploma di laurea (</w:t>
                        </w:r>
                        <w:proofErr w:type="spellStart"/>
                        <w:r w:rsidRPr="001A43AF">
                          <w:rPr>
                            <w:rFonts w:ascii="Times New Roman" w:eastAsia="Times New Roman" w:hAnsi="Times New Roman" w:cs="Times New Roman"/>
                            <w:sz w:val="24"/>
                            <w:szCs w:val="24"/>
                            <w:lang w:eastAsia="it-IT"/>
                          </w:rPr>
                          <w:t>DL</w:t>
                        </w:r>
                        <w:proofErr w:type="spellEnd"/>
                        <w:r w:rsidRPr="001A43AF">
                          <w:rPr>
                            <w:rFonts w:ascii="Times New Roman" w:eastAsia="Times New Roman" w:hAnsi="Times New Roman" w:cs="Times New Roman"/>
                            <w:sz w:val="24"/>
                            <w:szCs w:val="24"/>
                            <w:lang w:eastAsia="it-IT"/>
                          </w:rPr>
                          <w:t>).</w:t>
                        </w:r>
                        <w:r w:rsidRPr="001A43AF">
                          <w:rPr>
                            <w:rFonts w:ascii="Times New Roman" w:eastAsia="Times New Roman" w:hAnsi="Times New Roman" w:cs="Times New Roman"/>
                            <w:sz w:val="24"/>
                            <w:szCs w:val="24"/>
                            <w:lang w:eastAsia="it-IT"/>
                          </w:rPr>
                          <w:br/>
                        </w:r>
                        <w:r w:rsidRPr="001A43AF">
                          <w:rPr>
                            <w:rFonts w:ascii="Times New Roman" w:eastAsia="Times New Roman" w:hAnsi="Times New Roman" w:cs="Times New Roman"/>
                            <w:sz w:val="24"/>
                            <w:szCs w:val="24"/>
                            <w:lang w:eastAsia="it-IT"/>
                          </w:rPr>
                          <w:lastRenderedPageBreak/>
                          <w:t>Va infine affermato che pur riconoscendo alcune diversità di formazione, strumenti e percorsi, riteniamo che il diploma di laurea di Scienze dell'Educazione possa essere considerato assimilabile al diploma universitario istituito ai sensi del DM 520/98. (nota 1)</w:t>
                        </w:r>
                        <w:r w:rsidRPr="001A43AF">
                          <w:rPr>
                            <w:rFonts w:ascii="Times New Roman" w:eastAsia="Times New Roman" w:hAnsi="Times New Roman" w:cs="Times New Roman"/>
                            <w:sz w:val="24"/>
                            <w:szCs w:val="24"/>
                            <w:lang w:eastAsia="it-IT"/>
                          </w:rPr>
                          <w:br/>
                        </w:r>
                        <w:r w:rsidRPr="001A43AF">
                          <w:rPr>
                            <w:rFonts w:ascii="Times New Roman" w:eastAsia="Times New Roman" w:hAnsi="Times New Roman" w:cs="Times New Roman"/>
                            <w:sz w:val="24"/>
                            <w:szCs w:val="24"/>
                            <w:lang w:eastAsia="it-IT"/>
                          </w:rPr>
                          <w:br/>
                        </w:r>
                        <w:r w:rsidRPr="001A43AF">
                          <w:rPr>
                            <w:rFonts w:ascii="Times New Roman" w:eastAsia="Times New Roman" w:hAnsi="Times New Roman" w:cs="Times New Roman"/>
                            <w:b/>
                            <w:bCs/>
                            <w:sz w:val="24"/>
                            <w:szCs w:val="24"/>
                            <w:lang w:eastAsia="it-IT"/>
                          </w:rPr>
                          <w:t>QUALIFICAZIONE IN SERVIZIO</w:t>
                        </w:r>
                        <w:r w:rsidRPr="001A43AF">
                          <w:rPr>
                            <w:rFonts w:ascii="Times New Roman" w:eastAsia="Times New Roman" w:hAnsi="Times New Roman" w:cs="Times New Roman"/>
                            <w:sz w:val="24"/>
                            <w:szCs w:val="24"/>
                            <w:lang w:eastAsia="it-IT"/>
                          </w:rPr>
                          <w:br/>
                          <w:t>Al fine di garantire un'equa opportunità formativa e di evitare frammentazioni, ma al contrario di valorizzare le esperienze professionali, si rende necessaria un'attenta quantificazione sul territorio nazionale del bisogno di qualificazione per operatori in servizio, operatori che, a diverso titolo, svolgono funzione di educatore.</w:t>
                        </w:r>
                        <w:r w:rsidRPr="001A43AF">
                          <w:rPr>
                            <w:rFonts w:ascii="Times New Roman" w:eastAsia="Times New Roman" w:hAnsi="Times New Roman" w:cs="Times New Roman"/>
                            <w:sz w:val="24"/>
                            <w:szCs w:val="24"/>
                            <w:lang w:eastAsia="it-IT"/>
                          </w:rPr>
                          <w:br/>
                          <w:t>L'ANEP, pur riaffermando il carattere di eccezionalità della qualificazione in servizio, nelle sedi opportune si attiverà per concordare con le parti i requisiti (anzianità di servizio almeno triennale, titolo di studio di scuola media superiore) necessari per accedere ai corsi di qualificazione in servizio, oltre alla data di termine entro la quale tali corsi debbano essere attivati e conclusi. E' auspicabile che i corsi di qualificazione per operatori in servizio, pur con l'attenzione alle diverse situazioni lavorative e territoriali, siano qualitativamente e quantitativamente svolti con il riferimento e nel rispetto della formazione di base e dei suoi piani didattici.</w:t>
                        </w:r>
                        <w:r w:rsidRPr="001A43AF">
                          <w:rPr>
                            <w:rFonts w:ascii="Times New Roman" w:eastAsia="Times New Roman" w:hAnsi="Times New Roman" w:cs="Times New Roman"/>
                            <w:sz w:val="24"/>
                            <w:szCs w:val="24"/>
                            <w:lang w:eastAsia="it-IT"/>
                          </w:rPr>
                          <w:br/>
                        </w:r>
                        <w:r w:rsidRPr="001A43AF">
                          <w:rPr>
                            <w:rFonts w:ascii="Times New Roman" w:eastAsia="Times New Roman" w:hAnsi="Times New Roman" w:cs="Times New Roman"/>
                            <w:sz w:val="24"/>
                            <w:szCs w:val="24"/>
                            <w:lang w:eastAsia="it-IT"/>
                          </w:rPr>
                          <w:br/>
                        </w:r>
                        <w:r w:rsidRPr="001A43AF">
                          <w:rPr>
                            <w:rFonts w:ascii="Times New Roman" w:eastAsia="Times New Roman" w:hAnsi="Times New Roman" w:cs="Times New Roman"/>
                            <w:b/>
                            <w:bCs/>
                            <w:sz w:val="24"/>
                            <w:szCs w:val="24"/>
                            <w:lang w:eastAsia="it-IT"/>
                          </w:rPr>
                          <w:t>FORMAZIONE PERMANENTE</w:t>
                        </w:r>
                        <w:r w:rsidRPr="001A43AF">
                          <w:rPr>
                            <w:rFonts w:ascii="Times New Roman" w:eastAsia="Times New Roman" w:hAnsi="Times New Roman" w:cs="Times New Roman"/>
                            <w:sz w:val="24"/>
                            <w:szCs w:val="24"/>
                            <w:lang w:eastAsia="it-IT"/>
                          </w:rPr>
                          <w:br/>
                          <w:t>La formazione permanente e la supervisione si considerano strumenti indispensabili ed irrinunciabili della professione dell'Educatore quali necessari momenti di approfondimento ed aggiornamento su specifiche tematiche attinenti la professione ed i settori di intervento e conseguente riflessione sul proprio vissuto e sul proprio operato. E' opportuno che siano affidate all'Educatore professionale sia la supervisione che la formazione permanente, affiancando le proposte formative che altre figure di diverse professionalità validamente offrono sul mercato; è infine auspicabile che, sia da parte degli operatori che dei servizi, vada crescendo la coscienza dell'importanza e dell'efficacia di tali attività.</w:t>
                        </w:r>
                        <w:r w:rsidRPr="001A43AF">
                          <w:rPr>
                            <w:rFonts w:ascii="Times New Roman" w:eastAsia="Times New Roman" w:hAnsi="Times New Roman" w:cs="Times New Roman"/>
                            <w:sz w:val="24"/>
                            <w:szCs w:val="24"/>
                            <w:lang w:eastAsia="it-IT"/>
                          </w:rPr>
                          <w:br/>
                        </w:r>
                        <w:r w:rsidRPr="001A43AF">
                          <w:rPr>
                            <w:rFonts w:ascii="Times New Roman" w:eastAsia="Times New Roman" w:hAnsi="Times New Roman" w:cs="Times New Roman"/>
                            <w:sz w:val="24"/>
                            <w:szCs w:val="24"/>
                            <w:lang w:eastAsia="it-IT"/>
                          </w:rPr>
                          <w:br/>
                        </w:r>
                        <w:r w:rsidRPr="001A43AF">
                          <w:rPr>
                            <w:rFonts w:ascii="Times New Roman" w:eastAsia="Times New Roman" w:hAnsi="Times New Roman" w:cs="Times New Roman"/>
                            <w:b/>
                            <w:bCs/>
                            <w:sz w:val="24"/>
                            <w:szCs w:val="24"/>
                            <w:lang w:eastAsia="it-IT"/>
                          </w:rPr>
                          <w:t>ALBO PROFESSIONALE</w:t>
                        </w:r>
                        <w:r w:rsidRPr="001A43AF">
                          <w:rPr>
                            <w:rFonts w:ascii="Times New Roman" w:eastAsia="Times New Roman" w:hAnsi="Times New Roman" w:cs="Times New Roman"/>
                            <w:sz w:val="24"/>
                            <w:szCs w:val="24"/>
                            <w:lang w:eastAsia="it-IT"/>
                          </w:rPr>
                          <w:br/>
                          <w:t>Per l'esercizio della professione nell'ambito dei servizi socio - sanitari dello Stato, delle Amministrazioni Locali e degli Enti o associazioni private, è opportuno prefigurare, oltre al titolo professionale, il superamento dell'esame di stato e la successiva iscrizione all'Albo professionale dell'Ordine degli Educatori Professionali.</w:t>
                        </w:r>
                        <w:r w:rsidRPr="001A43AF">
                          <w:rPr>
                            <w:rFonts w:ascii="Times New Roman" w:eastAsia="Times New Roman" w:hAnsi="Times New Roman" w:cs="Times New Roman"/>
                            <w:sz w:val="24"/>
                            <w:szCs w:val="24"/>
                            <w:lang w:eastAsia="it-IT"/>
                          </w:rPr>
                          <w:br/>
                          <w:t>In sede di prima attuazione all'albo professionale va attentamente considerata la possibilità di essere iscritti direttamente gli operatori assunti con la qualifica o il titolo equipollente di educatore professionale che siano in possesso del diploma di scuola media superiore e di determinata anzianità di servizio, da stabilirsi esattamente, con tale qualifica alla data di istituzione dell'Albo.</w:t>
                        </w:r>
                        <w:r w:rsidRPr="001A43AF">
                          <w:rPr>
                            <w:rFonts w:ascii="Times New Roman" w:eastAsia="Times New Roman" w:hAnsi="Times New Roman" w:cs="Times New Roman"/>
                            <w:sz w:val="24"/>
                            <w:szCs w:val="24"/>
                            <w:lang w:eastAsia="it-IT"/>
                          </w:rPr>
                          <w:br/>
                        </w:r>
                        <w:r w:rsidRPr="001A43AF">
                          <w:rPr>
                            <w:rFonts w:ascii="Times New Roman" w:eastAsia="Times New Roman" w:hAnsi="Times New Roman" w:cs="Times New Roman"/>
                            <w:sz w:val="24"/>
                            <w:szCs w:val="24"/>
                            <w:lang w:eastAsia="it-IT"/>
                          </w:rPr>
                          <w:br/>
                        </w:r>
                        <w:r w:rsidRPr="001A43AF">
                          <w:rPr>
                            <w:rFonts w:ascii="Times New Roman" w:eastAsia="Times New Roman" w:hAnsi="Times New Roman" w:cs="Times New Roman"/>
                            <w:b/>
                            <w:bCs/>
                            <w:sz w:val="24"/>
                            <w:szCs w:val="24"/>
                            <w:lang w:eastAsia="it-IT"/>
                          </w:rPr>
                          <w:t>PROBLEMATICHE OCCUPAZIONALI</w:t>
                        </w:r>
                        <w:r w:rsidRPr="001A43AF">
                          <w:rPr>
                            <w:rFonts w:ascii="Times New Roman" w:eastAsia="Times New Roman" w:hAnsi="Times New Roman" w:cs="Times New Roman"/>
                            <w:sz w:val="24"/>
                            <w:szCs w:val="24"/>
                            <w:lang w:eastAsia="it-IT"/>
                          </w:rPr>
                          <w:br/>
                          <w:t>Requisiti: richiamando le posizioni sopra esposte si riafferma la necessità che per l'esercizio della professione si richieda il diploma di Educatore professionale, ottenuto nelle sedi stabilite mediante un'unica formazione di base uniforme su tutto il territorio nazionale e l'iscrizione all'Albo dell'Ordine degli Educatori Professionali. Tale iscrizione si ritiene debba essere obbligatoriamente richiesta non solo per l'assunzione e per qualsiasi rapporto professionale presso lo Stato, la Sanità, gli Enti locali, ma anche per quanto riguarda il Privato sociale.</w:t>
                        </w:r>
                        <w:r w:rsidRPr="001A43AF">
                          <w:rPr>
                            <w:rFonts w:ascii="Times New Roman" w:eastAsia="Times New Roman" w:hAnsi="Times New Roman" w:cs="Times New Roman"/>
                            <w:sz w:val="24"/>
                            <w:szCs w:val="24"/>
                            <w:lang w:eastAsia="it-IT"/>
                          </w:rPr>
                          <w:br/>
                          <w:t xml:space="preserve">Inquadramento: è giustificato ed opportuno prevedere un inquadramento contrattuale dell'Educatore professionale al VII livello in base alla formazione, alle competenze ed al ruolo ricoperto; per la possibilità dello sviluppo di carriera è ipotecabile richiedere un'anzianità di servizio almeno triennale per il passaggio all'Ottavo livello ed il diploma di </w:t>
                        </w:r>
                        <w:r w:rsidRPr="001A43AF">
                          <w:rPr>
                            <w:rFonts w:ascii="Times New Roman" w:eastAsia="Times New Roman" w:hAnsi="Times New Roman" w:cs="Times New Roman"/>
                            <w:sz w:val="24"/>
                            <w:szCs w:val="24"/>
                            <w:lang w:eastAsia="it-IT"/>
                          </w:rPr>
                          <w:lastRenderedPageBreak/>
                          <w:t>laurea, in aggiunta allo specifico diploma universitario di Educatore professionale, per accedere ai livelli IX e X.</w:t>
                        </w:r>
                        <w:r w:rsidRPr="001A43AF">
                          <w:rPr>
                            <w:rFonts w:ascii="Times New Roman" w:eastAsia="Times New Roman" w:hAnsi="Times New Roman" w:cs="Times New Roman"/>
                            <w:sz w:val="24"/>
                            <w:szCs w:val="24"/>
                            <w:lang w:eastAsia="it-IT"/>
                          </w:rPr>
                          <w:br/>
                          <w:t>Norme concorsuali e modalità di assunzione: per l'assunzione in qualità di educatore presso strutture sia pubbliche che private riteniamo debba essere richiesto il diploma specifico di Educatore professionale e l'iscrizione all'Albo professionale.</w:t>
                        </w:r>
                        <w:r w:rsidRPr="001A43AF">
                          <w:rPr>
                            <w:rFonts w:ascii="Times New Roman" w:eastAsia="Times New Roman" w:hAnsi="Times New Roman" w:cs="Times New Roman"/>
                            <w:sz w:val="24"/>
                            <w:szCs w:val="24"/>
                            <w:lang w:eastAsia="it-IT"/>
                          </w:rPr>
                          <w:br/>
                          <w:t>Per il pubblico l'assunzione mediante concorso, regolarmente bandito secondo le norme vigenti, indicando quale requisito fondamentale lo specifico diploma, si richiederà come obbligatoria la presenza dell'Educatore professionale tra i membri componenti la commissione del concorso.</w:t>
                        </w:r>
                        <w:r w:rsidRPr="001A43AF">
                          <w:rPr>
                            <w:rFonts w:ascii="Times New Roman" w:eastAsia="Times New Roman" w:hAnsi="Times New Roman" w:cs="Times New Roman"/>
                            <w:sz w:val="24"/>
                            <w:szCs w:val="24"/>
                            <w:lang w:eastAsia="it-IT"/>
                          </w:rPr>
                          <w:br/>
                          <w:t>Piante organiche: è auspicabile l'inserimento e l'adeguamento del numero degli Educatori professionali nelle piante organiche dei servizi in base ad un corretto rapporto tra popolazione, bacino d'utenza, analisi dei bisogni e settore d'intervento.</w:t>
                        </w:r>
                        <w:r w:rsidRPr="001A43AF">
                          <w:rPr>
                            <w:rFonts w:ascii="Times New Roman" w:eastAsia="Times New Roman" w:hAnsi="Times New Roman" w:cs="Times New Roman"/>
                            <w:sz w:val="24"/>
                            <w:szCs w:val="24"/>
                            <w:lang w:eastAsia="it-IT"/>
                          </w:rPr>
                          <w:br/>
                          <w:t>Rapporti con le istituzioni: l'ANEP si farà carico di creare e mantenere contatti, nelle sedi opportune, mediante alcuni membri quali referenti con:</w:t>
                        </w:r>
                        <w:r w:rsidRPr="001A43AF">
                          <w:rPr>
                            <w:rFonts w:ascii="Times New Roman" w:eastAsia="Times New Roman" w:hAnsi="Times New Roman" w:cs="Times New Roman"/>
                            <w:sz w:val="24"/>
                            <w:szCs w:val="24"/>
                            <w:lang w:eastAsia="it-IT"/>
                          </w:rPr>
                          <w:br/>
                          <w:t>OOSS e strutture socio - sanitarie pubbliche e private per gli aspetti contrattuali, concorsi, assunzioni e tutela della professione e dei lavoratori;</w:t>
                        </w:r>
                        <w:r w:rsidRPr="001A43AF">
                          <w:rPr>
                            <w:rFonts w:ascii="Times New Roman" w:eastAsia="Times New Roman" w:hAnsi="Times New Roman" w:cs="Times New Roman"/>
                            <w:sz w:val="24"/>
                            <w:szCs w:val="24"/>
                            <w:lang w:eastAsia="it-IT"/>
                          </w:rPr>
                          <w:br/>
                          <w:t>Università: per l'aspetto formativo teorico e soprattutto per la parte tecnico - pratica, per lo studio e la ricerca, per l'aggiornamento;</w:t>
                        </w:r>
                        <w:r w:rsidRPr="001A43AF">
                          <w:rPr>
                            <w:rFonts w:ascii="Times New Roman" w:eastAsia="Times New Roman" w:hAnsi="Times New Roman" w:cs="Times New Roman"/>
                            <w:sz w:val="24"/>
                            <w:szCs w:val="24"/>
                            <w:lang w:eastAsia="it-IT"/>
                          </w:rPr>
                          <w:br/>
                          <w:t>USSL, Regioni ed Enti locali: per gli aspetti giuridico - legali e la pianificazione e formulazione di progetti;</w:t>
                        </w:r>
                        <w:r w:rsidRPr="001A43AF">
                          <w:rPr>
                            <w:rFonts w:ascii="Times New Roman" w:eastAsia="Times New Roman" w:hAnsi="Times New Roman" w:cs="Times New Roman"/>
                            <w:sz w:val="24"/>
                            <w:szCs w:val="24"/>
                            <w:lang w:eastAsia="it-IT"/>
                          </w:rPr>
                          <w:br/>
                          <w:t>Associazioni, Enti privati, Centri di studio: per una utile collaborazione in attività di ricerca, documentazione, attivazione di seminari, convegni, seminari di approfondimento e per specifici progetti e servizi;</w:t>
                        </w:r>
                        <w:r w:rsidRPr="001A43AF">
                          <w:rPr>
                            <w:rFonts w:ascii="Times New Roman" w:eastAsia="Times New Roman" w:hAnsi="Times New Roman" w:cs="Times New Roman"/>
                            <w:sz w:val="24"/>
                            <w:szCs w:val="24"/>
                            <w:lang w:eastAsia="it-IT"/>
                          </w:rPr>
                          <w:br/>
                          <w:t>Collegamenti internazionali: verranno individuati referenti e modalità di raccordo e collaborazione per un reciproco confronto e scambio di esperienze e formazione con scuole, servizi e associazioni o singoli educatori di altri paesi, soprattutto nell'ambito dei paesi dell'Europa;</w:t>
                        </w:r>
                        <w:r w:rsidRPr="001A43AF">
                          <w:rPr>
                            <w:rFonts w:ascii="Times New Roman" w:eastAsia="Times New Roman" w:hAnsi="Times New Roman" w:cs="Times New Roman"/>
                            <w:sz w:val="24"/>
                            <w:szCs w:val="24"/>
                            <w:lang w:eastAsia="it-IT"/>
                          </w:rPr>
                          <w:br/>
                          <w:t>Sanatoria e convalida del titolo: si ritiene opportuno che gli educatori che non sono in possesso dello specifico titolo professionale, ma tuttavia possiedono i requisiti per l'iscrizione all'Albo, successivamente a tale iscrizione, siano abilitati alla professione di Educatore professionale nell'ambito dei servizi nei quali operano. Per gli Educatori professionali che siano in possesso di diploma rilasciato da scuole parificate, corsi del SSN, corsi riconosciuti o convenzionati con qualsiasi ente pubblico, di durata almeno biennale, a cui si accede con il diploma di scuola media superiore, si richiederà la possibilità di convalidare detto titolo presso le opportune sedi universitarie per il conseguimento del diploma universitario che permetta l'accesso alla successiva formazione per il conseguimento del diploma di laurea.</w:t>
                        </w:r>
                        <w:r w:rsidRPr="001A43AF">
                          <w:rPr>
                            <w:rFonts w:ascii="Times New Roman" w:eastAsia="Times New Roman" w:hAnsi="Times New Roman" w:cs="Times New Roman"/>
                            <w:sz w:val="24"/>
                            <w:szCs w:val="24"/>
                            <w:lang w:eastAsia="it-IT"/>
                          </w:rPr>
                          <w:br/>
                        </w:r>
                        <w:r w:rsidRPr="001A43AF">
                          <w:rPr>
                            <w:rFonts w:ascii="Times New Roman" w:eastAsia="Times New Roman" w:hAnsi="Times New Roman" w:cs="Times New Roman"/>
                            <w:sz w:val="24"/>
                            <w:szCs w:val="24"/>
                            <w:lang w:eastAsia="it-IT"/>
                          </w:rPr>
                          <w:br/>
                        </w:r>
                        <w:r w:rsidRPr="001A43AF">
                          <w:rPr>
                            <w:rFonts w:ascii="Times New Roman" w:eastAsia="Times New Roman" w:hAnsi="Times New Roman" w:cs="Times New Roman"/>
                            <w:b/>
                            <w:bCs/>
                            <w:sz w:val="24"/>
                            <w:szCs w:val="24"/>
                            <w:lang w:eastAsia="it-IT"/>
                          </w:rPr>
                          <w:t>Note</w:t>
                        </w:r>
                        <w:r w:rsidRPr="001A43AF">
                          <w:rPr>
                            <w:rFonts w:ascii="Times New Roman" w:eastAsia="Times New Roman" w:hAnsi="Times New Roman" w:cs="Times New Roman"/>
                            <w:sz w:val="24"/>
                            <w:szCs w:val="24"/>
                            <w:lang w:eastAsia="it-IT"/>
                          </w:rPr>
                          <w:br/>
                        </w:r>
                        <w:r w:rsidRPr="001A43AF">
                          <w:rPr>
                            <w:rFonts w:ascii="Times New Roman" w:eastAsia="Times New Roman" w:hAnsi="Times New Roman" w:cs="Times New Roman"/>
                            <w:sz w:val="24"/>
                            <w:szCs w:val="24"/>
                            <w:lang w:eastAsia="it-IT"/>
                          </w:rPr>
                          <w:br/>
                          <w:t>(nota 1) modifica approvata nell'Assemblea nazionale 2002</w:t>
                        </w:r>
                      </w:p>
                      <w:p w:rsidR="001A43AF" w:rsidRPr="001A43AF" w:rsidRDefault="001A43AF" w:rsidP="00F02DE2">
                        <w:pPr>
                          <w:spacing w:after="0" w:line="240" w:lineRule="auto"/>
                          <w:rPr>
                            <w:rFonts w:ascii="Times New Roman" w:eastAsia="Times New Roman" w:hAnsi="Times New Roman" w:cs="Times New Roman"/>
                            <w:sz w:val="24"/>
                            <w:szCs w:val="24"/>
                            <w:lang w:eastAsia="it-IT"/>
                          </w:rPr>
                        </w:pPr>
                      </w:p>
                    </w:tc>
                  </w:tr>
                </w:tbl>
                <w:p w:rsidR="001A43AF" w:rsidRPr="001A43AF" w:rsidRDefault="001A43AF" w:rsidP="00F02DE2">
                  <w:pPr>
                    <w:spacing w:after="0" w:line="240" w:lineRule="auto"/>
                    <w:rPr>
                      <w:rFonts w:ascii="Times New Roman" w:eastAsia="Times New Roman" w:hAnsi="Times New Roman" w:cs="Times New Roman"/>
                      <w:sz w:val="24"/>
                      <w:szCs w:val="24"/>
                      <w:lang w:eastAsia="it-IT"/>
                    </w:rPr>
                  </w:pPr>
                </w:p>
              </w:tc>
            </w:tr>
          </w:tbl>
          <w:p w:rsidR="001A43AF" w:rsidRPr="001A43AF" w:rsidRDefault="001A43AF" w:rsidP="00F02DE2">
            <w:pPr>
              <w:spacing w:after="0" w:line="240" w:lineRule="auto"/>
              <w:rPr>
                <w:rFonts w:ascii="Times New Roman" w:eastAsia="Times New Roman" w:hAnsi="Times New Roman" w:cs="Times New Roman"/>
                <w:sz w:val="24"/>
                <w:szCs w:val="24"/>
                <w:lang w:eastAsia="it-IT"/>
              </w:rPr>
            </w:pPr>
          </w:p>
        </w:tc>
      </w:tr>
      <w:tr w:rsidR="001A43AF" w:rsidRPr="001A43AF" w:rsidTr="001A43AF">
        <w:trPr>
          <w:tblCellSpacing w:w="0" w:type="dxa"/>
          <w:jc w:val="center"/>
        </w:trPr>
        <w:tc>
          <w:tcPr>
            <w:tcW w:w="0" w:type="auto"/>
            <w:hideMark/>
          </w:tcPr>
          <w:p w:rsidR="001A43AF" w:rsidRPr="001A43AF" w:rsidRDefault="001A43AF" w:rsidP="00F02DE2">
            <w:pPr>
              <w:spacing w:after="0" w:line="240" w:lineRule="auto"/>
              <w:rPr>
                <w:rFonts w:ascii="Times New Roman" w:eastAsia="Times New Roman" w:hAnsi="Times New Roman" w:cs="Times New Roman"/>
                <w:sz w:val="24"/>
                <w:szCs w:val="24"/>
                <w:lang w:eastAsia="it-IT"/>
              </w:rPr>
            </w:pPr>
          </w:p>
        </w:tc>
      </w:tr>
      <w:tr w:rsidR="001A43AF" w:rsidRPr="001A43AF" w:rsidTr="001A43AF">
        <w:trPr>
          <w:trHeight w:val="555"/>
          <w:tblCellSpacing w:w="0" w:type="dxa"/>
          <w:jc w:val="center"/>
        </w:trPr>
        <w:tc>
          <w:tcPr>
            <w:tcW w:w="0" w:type="auto"/>
            <w:vAlign w:val="center"/>
            <w:hideMark/>
          </w:tcPr>
          <w:p w:rsidR="001A43AF" w:rsidRPr="001A43AF" w:rsidRDefault="001A43AF" w:rsidP="00F02DE2">
            <w:pPr>
              <w:spacing w:after="0" w:line="240" w:lineRule="auto"/>
              <w:rPr>
                <w:rFonts w:ascii="Times New Roman" w:eastAsia="Times New Roman" w:hAnsi="Times New Roman" w:cs="Times New Roman"/>
                <w:sz w:val="24"/>
                <w:szCs w:val="24"/>
                <w:lang w:eastAsia="it-IT"/>
              </w:rPr>
            </w:pPr>
            <w:r w:rsidRPr="001A43AF">
              <w:rPr>
                <w:rFonts w:ascii="Times New Roman" w:eastAsia="Times New Roman" w:hAnsi="Times New Roman" w:cs="Times New Roman"/>
                <w:b/>
                <w:bCs/>
                <w:sz w:val="24"/>
                <w:szCs w:val="24"/>
                <w:lang w:eastAsia="it-IT"/>
              </w:rPr>
              <w:t>ANEP Associazione Nazionale Educatori Professionali</w:t>
            </w:r>
            <w:r w:rsidRPr="001A43AF">
              <w:rPr>
                <w:rFonts w:ascii="Times New Roman" w:eastAsia="Times New Roman" w:hAnsi="Times New Roman" w:cs="Times New Roman"/>
                <w:b/>
                <w:bCs/>
                <w:sz w:val="24"/>
                <w:szCs w:val="24"/>
                <w:lang w:eastAsia="it-IT"/>
              </w:rPr>
              <w:br/>
            </w:r>
            <w:r w:rsidRPr="001A43AF">
              <w:rPr>
                <w:rFonts w:ascii="Times New Roman" w:eastAsia="Times New Roman" w:hAnsi="Times New Roman" w:cs="Times New Roman"/>
                <w:sz w:val="24"/>
                <w:szCs w:val="24"/>
                <w:lang w:eastAsia="it-IT"/>
              </w:rPr>
              <w:t>Via S. Isaia, 90 - 40123 Bologna</w:t>
            </w:r>
          </w:p>
        </w:tc>
      </w:tr>
    </w:tbl>
    <w:p w:rsidR="003A22DE" w:rsidRDefault="003A22DE" w:rsidP="00F02DE2"/>
    <w:sectPr w:rsidR="003A22DE" w:rsidSect="003A22DE">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8E666E"/>
    <w:multiLevelType w:val="multilevel"/>
    <w:tmpl w:val="52945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FB461DE"/>
    <w:multiLevelType w:val="multilevel"/>
    <w:tmpl w:val="ADBA2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0DD6BDD"/>
    <w:multiLevelType w:val="multilevel"/>
    <w:tmpl w:val="B11E8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0946567"/>
    <w:multiLevelType w:val="multilevel"/>
    <w:tmpl w:val="B4CEC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1A43AF"/>
    <w:rsid w:val="001A43AF"/>
    <w:rsid w:val="003A22DE"/>
    <w:rsid w:val="0096090A"/>
    <w:rsid w:val="00F02DE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A22D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1A43AF"/>
    <w:rPr>
      <w:color w:val="0000FF"/>
      <w:u w:val="single"/>
    </w:rPr>
  </w:style>
  <w:style w:type="paragraph" w:styleId="Testofumetto">
    <w:name w:val="Balloon Text"/>
    <w:basedOn w:val="Normale"/>
    <w:link w:val="TestofumettoCarattere"/>
    <w:uiPriority w:val="99"/>
    <w:semiHidden/>
    <w:unhideWhenUsed/>
    <w:rsid w:val="001A43A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A43A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6366227">
      <w:bodyDiv w:val="1"/>
      <w:marLeft w:val="0"/>
      <w:marRight w:val="0"/>
      <w:marTop w:val="0"/>
      <w:marBottom w:val="0"/>
      <w:divBdr>
        <w:top w:val="none" w:sz="0" w:space="0" w:color="auto"/>
        <w:left w:val="none" w:sz="0" w:space="0" w:color="auto"/>
        <w:bottom w:val="none" w:sz="0" w:space="0" w:color="auto"/>
        <w:right w:val="none" w:sz="0" w:space="0" w:color="auto"/>
      </w:divBdr>
      <w:divsChild>
        <w:div w:id="8114871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1969</Words>
  <Characters>11225</Characters>
  <Application>Microsoft Office Word</Application>
  <DocSecurity>0</DocSecurity>
  <Lines>93</Lines>
  <Paragraphs>26</Paragraphs>
  <ScaleCrop>false</ScaleCrop>
  <Company> </Company>
  <LinksUpToDate>false</LinksUpToDate>
  <CharactersWithSpaces>13168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utente</cp:lastModifiedBy>
  <cp:revision>2</cp:revision>
  <dcterms:created xsi:type="dcterms:W3CDTF">2008-09-12T21:47:00Z</dcterms:created>
  <dcterms:modified xsi:type="dcterms:W3CDTF">2008-09-18T14:14:00Z</dcterms:modified>
</cp:coreProperties>
</file>